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Enesehinnang viie palli skaalal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 </w:t>
      </w:r>
      <w:r>
        <w:rPr>
          <w:i/>
          <w:sz w:val="20"/>
          <w:szCs w:val="20"/>
        </w:rPr>
        <w:t xml:space="preserve">– pigem väga hästi; </w:t>
      </w:r>
      <w:r>
        <w:rPr>
          <w:b/>
          <w:i/>
          <w:sz w:val="20"/>
          <w:szCs w:val="20"/>
        </w:rPr>
        <w:t xml:space="preserve">4 </w:t>
      </w:r>
      <w:r>
        <w:rPr>
          <w:i/>
          <w:sz w:val="20"/>
          <w:szCs w:val="20"/>
        </w:rPr>
        <w:t xml:space="preserve">– pigem hästi; </w:t>
      </w:r>
      <w:r>
        <w:rPr>
          <w:b/>
          <w:i/>
          <w:sz w:val="20"/>
          <w:szCs w:val="20"/>
        </w:rPr>
        <w:t xml:space="preserve">2 </w:t>
      </w:r>
      <w:r>
        <w:rPr>
          <w:i/>
          <w:sz w:val="20"/>
          <w:szCs w:val="20"/>
        </w:rPr>
        <w:t xml:space="preserve">– pigem ei või vähesel määral; </w:t>
      </w:r>
      <w:r>
        <w:rPr>
          <w:b/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– pigem üldse (2 ja 1 näitavad, et vajan veel koolitust).</w:t>
      </w:r>
    </w:p>
    <w:tbl>
      <w:tblPr>
        <w:tblStyle w:val="TableGrid"/>
        <w:tblW w:w="921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6"/>
        <w:gridCol w:w="565"/>
        <w:gridCol w:w="569"/>
        <w:gridCol w:w="565"/>
        <w:gridCol w:w="569"/>
        <w:gridCol w:w="597"/>
      </w:tblGrid>
      <w:tr>
        <w:trPr/>
        <w:tc>
          <w:tcPr>
            <w:tcW w:w="9211" w:type="dxa"/>
            <w:gridSpan w:val="6"/>
            <w:tcBorders/>
            <w:shd w:color="auto" w:fill="CCFF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Õppija õppimise ja loomingulisuse toetamine ning innustamine. Õpetajad kasutavad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oma pedagoogilisi ja aineteadmisi ning tehnoloogiat, et soodustada õpikogemusi, mis arendavad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õppijate õppimisoskusi, loomingulisust ja innovatsiooni nii klassiruumis kui ka virtuaalsetes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keskkondades. 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soodustan, toetan ja kujundan loomingulist ja innovaatilist mõtlemist ning leidlikkust; 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kaasan õppijaid praktiliste teemade uurimisse ja reaalsete probleemide lahendamisse, kasutades digitaalseid vahendeid;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soodustan koostöövahendite abil õppijate refleksiooni, et avaldada ja avardada õppijate kontseptuaalset arusaamist ja mõtlemist, planeerimist ning loomingulisi protsesse;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kujundan koostöös ühist teadmusloomet, osaledes õppeprotsessis õppijate, kolleegide ja teistega nii klassiruumis kui ka virtuaalsetes keskkondades.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211" w:type="dxa"/>
            <w:gridSpan w:val="6"/>
            <w:tcBorders/>
            <w:shd w:color="auto" w:fill="CCFF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Digiajastu õpikogemuste ja hindamise kujundamine ning arendamine. Õpetajad kavandavad, arendavad ja hindavad autentseid õpikogemusi ning hindamist, kasutades ajakohaseid digitaalseid vahendeid sügava õppimise tagamiseks. 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kujundan või kohandan  õppimise ja loomingulisuse soodustamiseks asjakohaseid õpikogemusi, mis hõlmavad digitaalseid vahendeid;</w:t>
            </w:r>
          </w:p>
        </w:tc>
        <w:tc>
          <w:tcPr>
            <w:tcW w:w="565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arendan tehnoloogiarikkaid õpikeskkondi, mis võimaldavad kõigil õppijatel järgida oma uudishimu ja olla aktiivselt osaline oma õpieesmärkide püstitamisel, juhtides enda õppimist ja hinnates arengut;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kohandan ja isikupärastan õppetegevusi, kasutades digitaalseid vahendeid, et arvestada erinevate õpistiilide, -strateegiate ja võimetega;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pakun õppijatele mitmeid erinevaid sisu- ja tehnoloogia-standarditega vastavuses olevaid kujundava ja kokkuvõtva hindamise võimalusi, et saadud tulemusi kasutada sisendina õppeprotsessis.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211" w:type="dxa"/>
            <w:gridSpan w:val="6"/>
            <w:tcBorders/>
            <w:shd w:color="auto" w:fill="CCFF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Töö- ja õppeprotsesside kujundamine digiajastul. Õpetajad demonstreerivad teadmisi,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oskusi ja tööprotsesse, mis on omased innovaatilisele professionaalile nii digitaalses kui ka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laiemas ühiskonnas.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demonstreerin vilumust tehnoloogiliste süsteemide kasutamisel ja olemasoleva teadmuse ülekandmisel uutele tehnoloogiatele ja situatsioonidele;</w:t>
            </w:r>
          </w:p>
        </w:tc>
        <w:tc>
          <w:tcPr>
            <w:tcW w:w="565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teen õppijate õpiedukuse ja innovaatilisuse toetamiseks koostööd õppijate, kolleegide, vanemate ja teiste kogukonna-liikmetega, kasutades selleks digitaalseid vahendeid;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edastan efektiivselt asjakohast informatsiooni ja ideid õppijatele, vanematele ja kolleegidele, kasutades digiajastu erinevaid meediume ja formaate;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kujundan ja soodustan uurimistegevuse ning õppimise toetamiseks tänapäevaste ja tulevaste digitaalsete vahendite efektiivset kasutamist, et leida, analüüsida, hinnata ja kasutada erinevaid infoallikaid.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Style w:val="TableGrid"/>
        <w:tblW w:w="921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6"/>
        <w:gridCol w:w="565"/>
        <w:gridCol w:w="569"/>
        <w:gridCol w:w="565"/>
        <w:gridCol w:w="569"/>
        <w:gridCol w:w="597"/>
      </w:tblGrid>
      <w:tr>
        <w:trPr/>
        <w:tc>
          <w:tcPr>
            <w:tcW w:w="9211" w:type="dxa"/>
            <w:gridSpan w:val="6"/>
            <w:tcBorders/>
            <w:shd w:color="auto" w:fill="CCFF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Digitaalseks kodanikuks olemise toetamine ja vastutus. Õpetajad mõistavad arenevas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digitaalses kultuuris regionaalseid ja globaalseid ühiskondlikke kitsaskohti ja vastutust ning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käituvad oma professionaalses tegevuses seaduslikult ja eetiliselt. 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soovitan, kujundan ja õpetan digitaalse informatsiooni ja tehnoloogia ohutut, seaduslikku ja eetilist kasutamist, sh autoriõiguste ja intellektuaalse omandi põhimõtete järgimist ning asjakohast allikatele viitamist;</w:t>
            </w:r>
          </w:p>
        </w:tc>
        <w:tc>
          <w:tcPr>
            <w:tcW w:w="565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pööran tähelepanu õppijate erinevatele vajadustele, kasutades õppijakeskseid strateegiaid ning pakkudes võrdset ligipääsu sobivatele digitaalsetele vahenditele;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toetan ja kujundan tehnoloogia ja informatsiooni kasutamisega seotud digitaalset etiketti ja vastutustundlikku sotsiaalset koostoimet;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arendan ja kujundan digiajastu kommunikatsiooni- ja koostöövahendeid, kasutades kultuurilist mõistmist ja globaalset teadlikkust, kaasates kolleege ja õppijaid teistest kultuuridest.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211" w:type="dxa"/>
            <w:gridSpan w:val="6"/>
            <w:tcBorders/>
            <w:shd w:color="auto" w:fill="CCFF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Tööalasesse arengusse ja eestvedamisse panustamine. Õpetajad parendavad pidevalt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kutseoskusi, osalevad elukestvas õppes ning on oma koolis ja professionaalses kogukonnas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digitaalsete vahendite kasutamise eestvedajad. 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osalen õppijate õppimise parendamiseks kohalikes ja üleilmsetes õpikogukondades eesmärgiga uurida tehnoloogia loomingulise rakendamise võimalusi;</w:t>
            </w:r>
          </w:p>
        </w:tc>
        <w:tc>
          <w:tcPr>
            <w:tcW w:w="565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demonstreerin eestvedamisvõimet, näidates tehnoloogia kõikjale ulatuvust, osaledes mitmepoolses otsustusprotsessis ja kogukonna kujundamises ning arendades teiste eestvedamis- ja tehnoloogiaoskusi;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hindan ja reflekteerin regulaarselt ajakohaseid uuringuid ja professionaalset praktikat selleks, et kasutada õppijate õppimise toetamiseks olemasolevaid ning uusi digitaalseid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vahendeid;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4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panustan õpetaja kutse, oma kooli ja kogukonna efektiivsusse, elujõulisusse ja enesearengusse.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HT pädevuste viide: Copyright © 2008, ISTE (International Society for Technology in Education), 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(U.S. &amp; Canada) or 1.541.302.3777 (Int’l), iste@iste.org, www.iste.org. All rights reserved.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i/>
        <w:i/>
      </w:rPr>
    </w:pPr>
    <w:r>
      <w:rPr>
        <w:i/>
      </w:rPr>
      <w:t>Enesehindamismudeli koostas: Varje Tipp</w:t>
      <w:tab/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33e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33e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3e4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ealkiri" w:customStyle="1">
    <w:name w:val="Pealkiri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33e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33e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e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50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LibreOffice/5.4.0.3$Windows_x86 LibreOffice_project/7556cbc6811c9d992f4064ab9287069087d7f62c</Application>
  <Pages>2</Pages>
  <Words>570</Words>
  <Characters>4288</Characters>
  <CharactersWithSpaces>4801</CharactersWithSpaces>
  <Paragraphs>80</Paragraphs>
  <Company>Pärnumaa Kutsehariduskeskus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2017-10-16T06:50:00Z</dcterms:created>
  <dc:creator>Varje Tipp</dc:creator>
  <dc:description/>
  <dc:language>et-EE</dc:language>
  <cp:lastModifiedBy/>
  <dcterms:modified xsi:type="dcterms:W3CDTF">2017-11-10T08:21:21Z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Pärnumaa Kutsehariduskeskus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